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93"/>
        <w:gridCol w:w="2363"/>
        <w:gridCol w:w="1510"/>
        <w:gridCol w:w="4096"/>
      </w:tblGrid>
      <w:tr w:rsidR="00B6205F" w14:paraId="7FEB6839" w14:textId="77777777" w:rsidTr="00B6205F">
        <w:tc>
          <w:tcPr>
            <w:tcW w:w="1093" w:type="dxa"/>
          </w:tcPr>
          <w:p w14:paraId="2BDA2222" w14:textId="7D2BCD8B" w:rsidR="00A20AB9" w:rsidRDefault="00A20AB9">
            <w:r>
              <w:t>Sterktes</w:t>
            </w:r>
          </w:p>
        </w:tc>
        <w:tc>
          <w:tcPr>
            <w:tcW w:w="2363" w:type="dxa"/>
          </w:tcPr>
          <w:p w14:paraId="49AC2921" w14:textId="77777777" w:rsidR="00A20AB9" w:rsidRDefault="00A20AB9">
            <w:pPr>
              <w:rPr>
                <w:b/>
                <w:bCs/>
              </w:rPr>
            </w:pPr>
            <w:r w:rsidRPr="00A20AB9">
              <w:rPr>
                <w:b/>
                <w:bCs/>
              </w:rPr>
              <w:t>Open houding</w:t>
            </w:r>
          </w:p>
          <w:p w14:paraId="50079ED9" w14:textId="77777777" w:rsidR="002B36B5" w:rsidRDefault="00A20AB9">
            <w:r>
              <w:t>“Staat open voor nieuwe uitdagingen, communicatief vaardig.” (</w:t>
            </w:r>
            <w:r w:rsidR="002B36B5">
              <w:t>H.</w:t>
            </w:r>
            <w:r>
              <w:t xml:space="preserve"> </w:t>
            </w:r>
            <w:r w:rsidR="002B36B5">
              <w:t>e</w:t>
            </w:r>
            <w:r>
              <w:t xml:space="preserve">l </w:t>
            </w:r>
            <w:proofErr w:type="spellStart"/>
            <w:r>
              <w:t>Messaoudi</w:t>
            </w:r>
            <w:proofErr w:type="spellEnd"/>
            <w:r>
              <w:t xml:space="preserve">, </w:t>
            </w:r>
            <w:r w:rsidR="002B36B5">
              <w:t>beoordelingsformulier, 2022)</w:t>
            </w:r>
          </w:p>
          <w:p w14:paraId="5C60CDCC" w14:textId="77777777" w:rsidR="002B36B5" w:rsidRDefault="002B36B5"/>
          <w:p w14:paraId="07FD2DDA" w14:textId="46324172" w:rsidR="00A20AB9" w:rsidRDefault="002B36B5">
            <w:r>
              <w:t>“</w:t>
            </w:r>
            <w:r>
              <w:t>Deze open houding zorgt er voor dat je toegankelijk bent en meer informatie krijgt die je nodig hebt</w:t>
            </w:r>
            <w:r>
              <w:t>.” (A. van Dijk, beoordelingsformulier, 2023)</w:t>
            </w:r>
          </w:p>
          <w:p w14:paraId="7BCD59AD" w14:textId="77777777" w:rsidR="002B36B5" w:rsidRDefault="002B36B5"/>
          <w:p w14:paraId="36074BFE" w14:textId="77777777" w:rsidR="002B36B5" w:rsidRDefault="00143A73">
            <w:pPr>
              <w:rPr>
                <w:b/>
                <w:bCs/>
              </w:rPr>
            </w:pPr>
            <w:r>
              <w:rPr>
                <w:b/>
                <w:bCs/>
              </w:rPr>
              <w:t>Enthousiast</w:t>
            </w:r>
          </w:p>
          <w:p w14:paraId="0BD5BAB9" w14:textId="41508D2E" w:rsidR="00143A73" w:rsidRDefault="00DB6B59">
            <w:r>
              <w:t>“</w:t>
            </w:r>
            <w:r w:rsidR="002B17E3" w:rsidRPr="00D90101">
              <w:t>Je bent enthousiast over wat we doen en wil</w:t>
            </w:r>
            <w:r w:rsidR="00496FA4">
              <w:t>t</w:t>
            </w:r>
            <w:r w:rsidR="002B17E3" w:rsidRPr="00D90101">
              <w:t xml:space="preserve"> graag mee doen</w:t>
            </w:r>
            <w:r w:rsidR="00496FA4">
              <w:t>.</w:t>
            </w:r>
            <w:r>
              <w:t>”</w:t>
            </w:r>
            <w:r w:rsidR="002B17E3">
              <w:t xml:space="preserve"> (S. Albers, feedbackmoment, 2024)</w:t>
            </w:r>
          </w:p>
          <w:p w14:paraId="6A5C2B85" w14:textId="24885AD4" w:rsidR="002B17E3" w:rsidRPr="00143A73" w:rsidRDefault="00DB6B59">
            <w:pPr>
              <w:rPr>
                <w:b/>
                <w:bCs/>
              </w:rPr>
            </w:pPr>
            <w:r>
              <w:t>“</w:t>
            </w:r>
            <w:r>
              <w:t>Je bent een enthousiaste jongen die open staat om van alles te leren</w:t>
            </w:r>
            <w:r>
              <w:t>.”</w:t>
            </w:r>
            <w:r w:rsidR="00BE166D">
              <w:t>(A. van Dijk)</w:t>
            </w:r>
          </w:p>
        </w:tc>
        <w:tc>
          <w:tcPr>
            <w:tcW w:w="1510" w:type="dxa"/>
          </w:tcPr>
          <w:p w14:paraId="6CFE7DDB" w14:textId="6F0FAF50" w:rsidR="00A20AB9" w:rsidRDefault="00A20AB9">
            <w:r>
              <w:t>Zwaktes</w:t>
            </w:r>
          </w:p>
        </w:tc>
        <w:tc>
          <w:tcPr>
            <w:tcW w:w="4096" w:type="dxa"/>
          </w:tcPr>
          <w:p w14:paraId="16EF3CB6" w14:textId="77777777" w:rsidR="00A20AB9" w:rsidRDefault="002B36B5">
            <w:pPr>
              <w:rPr>
                <w:b/>
                <w:bCs/>
              </w:rPr>
            </w:pPr>
            <w:r>
              <w:rPr>
                <w:b/>
                <w:bCs/>
              </w:rPr>
              <w:t>Planning</w:t>
            </w:r>
          </w:p>
          <w:p w14:paraId="25D953A1" w14:textId="77777777" w:rsidR="005F2DA3" w:rsidRDefault="002B36B5" w:rsidP="00BC6B73">
            <w:r>
              <w:t>“</w:t>
            </w:r>
            <w:r>
              <w:t>Deze had je vake</w:t>
            </w:r>
            <w:r>
              <w:t>r</w:t>
            </w:r>
            <w:r>
              <w:t xml:space="preserve"> mogen delen. Zo neem je de organisatie ook mee in jou proces en stappen die je maakt. Ook kunnen zij jou eerder helpen waar nodig.</w:t>
            </w:r>
            <w:r>
              <w:t>” (A. van Dijk, beoordelingsformulier, 2023)</w:t>
            </w:r>
            <w:r w:rsidR="00BC6B73">
              <w:t xml:space="preserve"> </w:t>
            </w:r>
          </w:p>
          <w:p w14:paraId="0AAA6669" w14:textId="77777777" w:rsidR="005F2DA3" w:rsidRDefault="005F2DA3" w:rsidP="00BC6B73"/>
          <w:p w14:paraId="2E4D6EA6" w14:textId="36526BA0" w:rsidR="00BC6B73" w:rsidRDefault="00DB6B59" w:rsidP="00BC6B73">
            <w:r>
              <w:t>“</w:t>
            </w:r>
            <w:r w:rsidR="00BC6B73" w:rsidRPr="00D90101">
              <w:t xml:space="preserve">Tijdens het werken aan documenten mag je nog wat </w:t>
            </w:r>
            <w:proofErr w:type="spellStart"/>
            <w:r w:rsidR="00BC6B73" w:rsidRPr="00D90101">
              <w:t>gestructureerde</w:t>
            </w:r>
            <w:r w:rsidR="00BC6B73">
              <w:t>r</w:t>
            </w:r>
            <w:proofErr w:type="spellEnd"/>
            <w:r w:rsidR="00BC6B73" w:rsidRPr="00D90101">
              <w:t xml:space="preserve"> zijn waardoor in tijdsplanning het beter uitkomt</w:t>
            </w:r>
            <w:r>
              <w:t>”</w:t>
            </w:r>
            <w:r w:rsidR="005F2DA3">
              <w:t xml:space="preserve"> (S. Albers, </w:t>
            </w:r>
            <w:r w:rsidR="00C06411">
              <w:t>feedbackmoment, 2024)</w:t>
            </w:r>
          </w:p>
          <w:p w14:paraId="6424B36F" w14:textId="6B9AA175" w:rsidR="002B36B5" w:rsidRDefault="002B36B5"/>
          <w:p w14:paraId="1EB7EAF0" w14:textId="77777777" w:rsidR="002B36B5" w:rsidRDefault="002B36B5"/>
          <w:p w14:paraId="09C3BC0C" w14:textId="77777777" w:rsidR="00F54AC5" w:rsidRDefault="00F54AC5"/>
          <w:p w14:paraId="0791B93C" w14:textId="3711677B" w:rsidR="00F54AC5" w:rsidRDefault="00F54AC5">
            <w:pPr>
              <w:rPr>
                <w:b/>
                <w:bCs/>
              </w:rPr>
            </w:pPr>
            <w:r>
              <w:rPr>
                <w:b/>
                <w:bCs/>
              </w:rPr>
              <w:t>Chaotisch</w:t>
            </w:r>
          </w:p>
          <w:p w14:paraId="0A69DBC4" w14:textId="2CD64B90" w:rsidR="00F54AC5" w:rsidRPr="00F54AC5" w:rsidRDefault="00F54AC5">
            <w:r>
              <w:t xml:space="preserve">Dit kaartje kreeg ik vanuit het leerteam. Ik kan chaotisch overkomen in samenhang met mijn planning. Ook kan dit zo overkomen, omdat ik snel naar nieuwe dingen kan overschakelen en </w:t>
            </w:r>
            <w:proofErr w:type="spellStart"/>
            <w:r>
              <w:t>mn</w:t>
            </w:r>
            <w:proofErr w:type="spellEnd"/>
            <w:r>
              <w:t xml:space="preserve"> focus snel op andere dingen leg.</w:t>
            </w:r>
          </w:p>
          <w:p w14:paraId="316F96A6" w14:textId="77777777" w:rsidR="002B36B5" w:rsidRDefault="00F54AC5">
            <w:r w:rsidRPr="00F54AC5">
              <w:drawing>
                <wp:inline distT="0" distB="0" distL="0" distR="0" wp14:anchorId="37BC9FEC" wp14:editId="5A4FF986">
                  <wp:extent cx="2463927" cy="1397072"/>
                  <wp:effectExtent l="0" t="0" r="0" b="0"/>
                  <wp:docPr id="125430456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30456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927" cy="139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F3404" w14:textId="263E1BC8" w:rsidR="00BC6B73" w:rsidRPr="002B36B5" w:rsidRDefault="00BC6B73"/>
        </w:tc>
      </w:tr>
      <w:tr w:rsidR="00B6205F" w14:paraId="728511DD" w14:textId="77777777" w:rsidTr="00B6205F">
        <w:tc>
          <w:tcPr>
            <w:tcW w:w="1093" w:type="dxa"/>
          </w:tcPr>
          <w:p w14:paraId="050A4CC5" w14:textId="16F851BA" w:rsidR="00A20AB9" w:rsidRDefault="00A20AB9">
            <w:r>
              <w:t>Kansen</w:t>
            </w:r>
          </w:p>
        </w:tc>
        <w:tc>
          <w:tcPr>
            <w:tcW w:w="2363" w:type="dxa"/>
          </w:tcPr>
          <w:p w14:paraId="3018F986" w14:textId="77777777" w:rsidR="00A20AB9" w:rsidRDefault="00B6205F">
            <w:r w:rsidRPr="00981181">
              <w:rPr>
                <w:b/>
                <w:bCs/>
              </w:rPr>
              <w:t>Breder topsportbeleid</w:t>
            </w:r>
            <w:r>
              <w:t xml:space="preserve"> dat niet alleen prestaties benadrukt, maar ook de kwaliteit van de weg naar succes </w:t>
            </w:r>
            <w:r w:rsidRPr="00B6205F">
              <w:t>(</w:t>
            </w:r>
            <w:proofErr w:type="spellStart"/>
            <w:r w:rsidRPr="00B6205F">
              <w:t>Duijvestijn</w:t>
            </w:r>
            <w:proofErr w:type="spellEnd"/>
            <w:r w:rsidRPr="00B6205F">
              <w:t xml:space="preserve"> et al., 2024)</w:t>
            </w:r>
            <w:r>
              <w:t>.</w:t>
            </w:r>
          </w:p>
          <w:p w14:paraId="04453A85" w14:textId="77777777" w:rsidR="00AF7DFD" w:rsidRDefault="00AF7DFD"/>
          <w:p w14:paraId="75795A28" w14:textId="3F739E92" w:rsidR="00B44F2A" w:rsidRPr="00B44F2A" w:rsidRDefault="001E3EB4">
            <w:pPr>
              <w:rPr>
                <w:b/>
                <w:bCs/>
              </w:rPr>
            </w:pPr>
            <w:r>
              <w:rPr>
                <w:b/>
                <w:bCs/>
              </w:rPr>
              <w:t>Groei markt personal trainer</w:t>
            </w:r>
          </w:p>
          <w:p w14:paraId="772FD0FE" w14:textId="1A12816F" w:rsidR="001B2AD1" w:rsidRPr="000B288E" w:rsidRDefault="001B2AD1">
            <w:r w:rsidRPr="000B288E">
              <w:t>Volgens </w:t>
            </w:r>
            <w:r w:rsidR="000B288E">
              <w:t>The Business Research Company</w:t>
            </w:r>
            <w:r w:rsidRPr="000B288E">
              <w:t xml:space="preserve"> zal de wereldwijde markt voor personal trainers naar verwachting groeien van $39,06 miljard in 2023 naar </w:t>
            </w:r>
            <w:r w:rsidRPr="000B288E">
              <w:lastRenderedPageBreak/>
              <w:t>$41,43 miljard in 2024.</w:t>
            </w:r>
            <w:r w:rsidR="000B288E" w:rsidRPr="000B288E">
              <w:t xml:space="preserve"> </w:t>
            </w:r>
            <w:r w:rsidR="000B288E" w:rsidRPr="000B288E">
              <w:t>(The Business Research Company, 2024)</w:t>
            </w:r>
          </w:p>
        </w:tc>
        <w:tc>
          <w:tcPr>
            <w:tcW w:w="1510" w:type="dxa"/>
          </w:tcPr>
          <w:p w14:paraId="00719FA8" w14:textId="15BCF50A" w:rsidR="00A20AB9" w:rsidRDefault="00A20AB9">
            <w:r>
              <w:lastRenderedPageBreak/>
              <w:t>Bedreigingen</w:t>
            </w:r>
          </w:p>
        </w:tc>
        <w:tc>
          <w:tcPr>
            <w:tcW w:w="4096" w:type="dxa"/>
          </w:tcPr>
          <w:p w14:paraId="75BB8365" w14:textId="77777777" w:rsidR="00A20AB9" w:rsidRDefault="00981181">
            <w:r>
              <w:rPr>
                <w:b/>
                <w:bCs/>
              </w:rPr>
              <w:t>Technologische afhankelijkheid</w:t>
            </w:r>
            <w:r w:rsidR="0057460F">
              <w:t xml:space="preserve"> </w:t>
            </w:r>
            <w:r w:rsidR="0057460F" w:rsidRPr="0057460F">
              <w:t>Hoewel technologie kansen biedt, kan afhankelijkheid van complexe systemen de toegankelijkheid voor sommige professionals belemmeren en hen noodzaken tot continue bijscholing</w:t>
            </w:r>
            <w:r w:rsidR="0057460F">
              <w:t xml:space="preserve"> </w:t>
            </w:r>
            <w:r w:rsidR="0057460F" w:rsidRPr="00B6205F">
              <w:t>(</w:t>
            </w:r>
            <w:proofErr w:type="spellStart"/>
            <w:r w:rsidR="0057460F" w:rsidRPr="00B6205F">
              <w:t>Duijvestijn</w:t>
            </w:r>
            <w:proofErr w:type="spellEnd"/>
            <w:r w:rsidR="0057460F" w:rsidRPr="00B6205F">
              <w:t xml:space="preserve"> et al., 2024)</w:t>
            </w:r>
            <w:r w:rsidR="0057460F">
              <w:t>.</w:t>
            </w:r>
            <w:r w:rsidR="0057460F">
              <w:t xml:space="preserve"> </w:t>
            </w:r>
          </w:p>
          <w:p w14:paraId="1CF6DE6C" w14:textId="77777777" w:rsidR="0057460F" w:rsidRDefault="0057460F">
            <w:pPr>
              <w:rPr>
                <w:b/>
                <w:bCs/>
              </w:rPr>
            </w:pPr>
          </w:p>
          <w:p w14:paraId="22069B6B" w14:textId="5E42BBAA" w:rsidR="007E3339" w:rsidRPr="00981181" w:rsidRDefault="007E3339">
            <w:pPr>
              <w:rPr>
                <w:b/>
                <w:bCs/>
              </w:rPr>
            </w:pPr>
          </w:p>
        </w:tc>
      </w:tr>
    </w:tbl>
    <w:p w14:paraId="4DBA5650" w14:textId="2410D71E" w:rsidR="009C6208" w:rsidRDefault="00B6205F">
      <w:proofErr w:type="spellStart"/>
      <w:r w:rsidRPr="00B6205F">
        <w:t>Duijvestijn</w:t>
      </w:r>
      <w:proofErr w:type="spellEnd"/>
      <w:r w:rsidRPr="00B6205F">
        <w:t xml:space="preserve">, M., Van Mourik-Boelema, M. S., Van der Vegt, A. J., &amp; Wendel-Vos, G. C. W. (2024). Adviesrapport: vernieuwde set Kernindicatoren Sport en Bewegen. In RIVM. Rijksinstituut voor Volksgezondheid en Milieu. </w:t>
      </w:r>
      <w:hyperlink r:id="rId5" w:history="1">
        <w:r w:rsidRPr="0037714E">
          <w:rPr>
            <w:rStyle w:val="Hyperlink"/>
          </w:rPr>
          <w:t>https://doi.org/10.21945/RIVM-2023-0464</w:t>
        </w:r>
      </w:hyperlink>
    </w:p>
    <w:p w14:paraId="0640006C" w14:textId="77777777" w:rsidR="00B6205F" w:rsidRDefault="00B6205F"/>
    <w:sectPr w:rsidR="00B6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B9"/>
    <w:rsid w:val="00093415"/>
    <w:rsid w:val="000B288E"/>
    <w:rsid w:val="00143A73"/>
    <w:rsid w:val="001B2AD1"/>
    <w:rsid w:val="001E3EB4"/>
    <w:rsid w:val="002B17E3"/>
    <w:rsid w:val="002B36B5"/>
    <w:rsid w:val="00496FA4"/>
    <w:rsid w:val="0057460F"/>
    <w:rsid w:val="005F2DA3"/>
    <w:rsid w:val="0060366C"/>
    <w:rsid w:val="00691FA3"/>
    <w:rsid w:val="007E3339"/>
    <w:rsid w:val="00981181"/>
    <w:rsid w:val="009C6208"/>
    <w:rsid w:val="00A20AB9"/>
    <w:rsid w:val="00AF7DFD"/>
    <w:rsid w:val="00B44F2A"/>
    <w:rsid w:val="00B6205F"/>
    <w:rsid w:val="00BC6B73"/>
    <w:rsid w:val="00BE166D"/>
    <w:rsid w:val="00C06411"/>
    <w:rsid w:val="00DB6B59"/>
    <w:rsid w:val="00F5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94FD"/>
  <w15:chartTrackingRefBased/>
  <w15:docId w15:val="{D7973751-C32A-421D-A41B-01313468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0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0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0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0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0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0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0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0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0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0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0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0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0AB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0AB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0A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0A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0A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0A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0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0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0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0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0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0A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0A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0A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0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0A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0AB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A2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6205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205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B2A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680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788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21945/RIVM-2023-046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Hulleman</dc:creator>
  <cp:keywords/>
  <dc:description/>
  <cp:lastModifiedBy>Gijs Hulleman</cp:lastModifiedBy>
  <cp:revision>17</cp:revision>
  <dcterms:created xsi:type="dcterms:W3CDTF">2024-12-07T09:47:00Z</dcterms:created>
  <dcterms:modified xsi:type="dcterms:W3CDTF">2024-12-07T11:30:00Z</dcterms:modified>
</cp:coreProperties>
</file>